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ГОРОДСКОГО ОКРУГА КРАСНОТУРЬИНСК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июня 2013 г. N 1136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ПРОДЛЕНИИ СРОКА ДЕЙСТВИЯ ПОСТАНОВЛЕНИЯ АДМИНИСТРАЦИИ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ГОРОДСКОГО ОКРУГА КРАСНОТУРЬИНСК ОТ 22.11.2011 N 1718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"ОБ УСТАНОВЛЕНИИ ПЛАТЫ ЗА ПОЛЬЗОВАНИЕ ЖИЛЫМИ ПОМЕЩЕНИЯМИ И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ПО СОДЕРЖАНИЮ И РЕМОНТУ ОБЩЕГО ИМУЩЕСТВА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МНОГОКВАРТИРНЫХ ЖИЛЫХ ДОМОВ ГРАЖДАНАМ, ПРОЖИВАЮЩИМ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МНОГОКВАРТИРНЫХ ЖИЛЫХ ДОМАХ, НАХОДЯЩИХСЯ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МУНИЦИПАЛЬНОЙ СОБСТВЕННОСТИ, И В </w:t>
      </w:r>
      <w:proofErr w:type="gramStart"/>
      <w:r>
        <w:rPr>
          <w:rFonts w:ascii="Calibri" w:hAnsi="Calibri" w:cs="Calibri"/>
          <w:b/>
          <w:bCs/>
        </w:rPr>
        <w:t>МНОГОКВАРТИРНЫХ</w:t>
      </w:r>
      <w:proofErr w:type="gramEnd"/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ЖИЛЫХ </w:t>
      </w:r>
      <w:proofErr w:type="gramStart"/>
      <w:r>
        <w:rPr>
          <w:rFonts w:ascii="Calibri" w:hAnsi="Calibri" w:cs="Calibri"/>
          <w:b/>
          <w:bCs/>
        </w:rPr>
        <w:t>ДОМАХ</w:t>
      </w:r>
      <w:proofErr w:type="gramEnd"/>
      <w:r>
        <w:rPr>
          <w:rFonts w:ascii="Calibri" w:hAnsi="Calibri" w:cs="Calibri"/>
          <w:b/>
          <w:bCs/>
        </w:rPr>
        <w:t>, КОТОРЫЕ НЕ ОПРЕДЕЛИЛИСЬ С РАЗМЕРОМ ПЛАТЫ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2012 ГОД" НА ПЕРИОД С 01.07.2013 ПО 30.09.2013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4 статьи 158</w:t>
        </w:r>
      </w:hyperlink>
      <w:r>
        <w:rPr>
          <w:rFonts w:ascii="Calibri" w:hAnsi="Calibri" w:cs="Calibri"/>
        </w:rPr>
        <w:t xml:space="preserve"> Жилищного кодекса РФ от 29.12.2004 N 188-ФЗ, </w:t>
      </w:r>
      <w:hyperlink r:id="rId5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РФ", </w:t>
      </w:r>
      <w:hyperlink r:id="rId6" w:history="1">
        <w:r>
          <w:rPr>
            <w:rFonts w:ascii="Calibri" w:hAnsi="Calibri" w:cs="Calibri"/>
            <w:color w:val="0000FF"/>
          </w:rPr>
          <w:t>подпунктом 31 пункта 6 статьи 29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подпунктом 7 пункта 1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подпунктом 1 пункта 2 статьи 32</w:t>
        </w:r>
      </w:hyperlink>
      <w:r>
        <w:rPr>
          <w:rFonts w:ascii="Calibri" w:hAnsi="Calibri" w:cs="Calibri"/>
        </w:rPr>
        <w:t xml:space="preserve"> Устава городского округа Краснотурьинск, утвержденного Решением </w:t>
      </w:r>
      <w:proofErr w:type="spellStart"/>
      <w:r>
        <w:rPr>
          <w:rFonts w:ascii="Calibri" w:hAnsi="Calibri" w:cs="Calibri"/>
        </w:rPr>
        <w:t>Краснотурьинской</w:t>
      </w:r>
      <w:proofErr w:type="spellEnd"/>
      <w:r>
        <w:rPr>
          <w:rFonts w:ascii="Calibri" w:hAnsi="Calibri" w:cs="Calibri"/>
        </w:rPr>
        <w:t xml:space="preserve"> городской Думы от 23.06.2005 N 76</w:t>
      </w:r>
      <w:proofErr w:type="gramEnd"/>
      <w:r>
        <w:rPr>
          <w:rFonts w:ascii="Calibri" w:hAnsi="Calibri" w:cs="Calibri"/>
        </w:rPr>
        <w:t>, администрация городского округа Краснотурьинск постановляет: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Продлить срок действия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собственности, и в многоквартирных жилых домах, которые не определились с размером платы на 2012 год" на период с 01.07.2013 по 30.09.2013</w:t>
      </w:r>
      <w:proofErr w:type="gramEnd"/>
      <w:r>
        <w:rPr>
          <w:rFonts w:ascii="Calibri" w:hAnsi="Calibri" w:cs="Calibri"/>
        </w:rPr>
        <w:t>.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Продлить срок действия платы, установленной на 31.12.2012, утвержденной в </w:t>
      </w:r>
      <w:hyperlink r:id="rId10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 к Постановлению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</w:t>
      </w:r>
      <w:proofErr w:type="gramEnd"/>
      <w:r>
        <w:rPr>
          <w:rFonts w:ascii="Calibri" w:hAnsi="Calibri" w:cs="Calibri"/>
        </w:rPr>
        <w:t>, и в многоквартирных жилых домах, которые не определились с размером платы на 2012 год", на период с 01.07.2013 по 30.09.2013.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опубликовать в городской газете "Заря Урала".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Главы администрации городского округа Краснотурьинск Е.Ю. Петунина.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С.В.ВЕРХОТУРОВ</w:t>
      </w: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3F7" w:rsidRDefault="0062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3F7" w:rsidRDefault="006213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0F83" w:rsidRDefault="00300F83"/>
    <w:sectPr w:rsidR="00300F83" w:rsidSect="00B7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13F7"/>
    <w:rsid w:val="00300F83"/>
    <w:rsid w:val="0048014D"/>
    <w:rsid w:val="006213F7"/>
    <w:rsid w:val="00B8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550B1D5F352DE9035A02A64EC5F92994DAAB6CD336E17B3A261F16F7A65DF8AF4EEAA45FA0BBE3438FF93440l4C" TargetMode="External"/><Relationship Id="rId13" Type="http://schemas.openxmlformats.org/officeDocument/2006/relationships/hyperlink" Target="consultantplus://offline/ref=49550B1D5F352DE9035A02A64EC5F92994DAAB6CDB32E8763D28421CFFFF51FAA841B5B358E9B7E2438FFB43l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550B1D5F352DE9035A02A64EC5F92994DAAB6CD336E17B3A261F16F7A65DF8AF4EEAA45FA0BBE3438EFD3840l0C" TargetMode="External"/><Relationship Id="rId12" Type="http://schemas.openxmlformats.org/officeDocument/2006/relationships/hyperlink" Target="consultantplus://offline/ref=49550B1D5F352DE9035A02A64EC5F92994DAAB6CDB32E8763D28421CFFFF51FAA841B5B358E9B7E2438FFA43l5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550B1D5F352DE9035A02A64EC5F92994DAAB6CD336E17B3A261F16F7A65DF8AF4EEAA45FA0BBE3438FF83640l0C" TargetMode="External"/><Relationship Id="rId11" Type="http://schemas.openxmlformats.org/officeDocument/2006/relationships/hyperlink" Target="consultantplus://offline/ref=49550B1D5F352DE9035A02A64EC5F92994DAAB6CDB32E8763D28421CFFFF51FAA841B5B358E9B7E2438FF843l6C" TargetMode="External"/><Relationship Id="rId5" Type="http://schemas.openxmlformats.org/officeDocument/2006/relationships/hyperlink" Target="consultantplus://offline/ref=49550B1D5F352DE9035A02A55CA9A72394D5F362D23FE22562771941A8F65BADEF0EECF11CE4B7E444l5C" TargetMode="External"/><Relationship Id="rId15" Type="http://schemas.openxmlformats.org/officeDocument/2006/relationships/hyperlink" Target="consultantplus://offline/ref=49550B1D5F352DE9035A02A64EC5F92994DAAB6CDB32E8763D28421CFFFF51FAA841B5B358E9B7E2438FF543l0C" TargetMode="External"/><Relationship Id="rId10" Type="http://schemas.openxmlformats.org/officeDocument/2006/relationships/hyperlink" Target="consultantplus://offline/ref=49550B1D5F352DE9035A02A64EC5F92994DAAB6CDB32E8763D28421CFFFF51FAA841B5B358E9B7E2438FFF43l5C" TargetMode="External"/><Relationship Id="rId4" Type="http://schemas.openxmlformats.org/officeDocument/2006/relationships/hyperlink" Target="consultantplus://offline/ref=49550B1D5F352DE9035A02A55CA9A72394D5F166D43EE22562771941A8F65BADEF0EECF11CE5B7EA44lAC" TargetMode="External"/><Relationship Id="rId9" Type="http://schemas.openxmlformats.org/officeDocument/2006/relationships/hyperlink" Target="consultantplus://offline/ref=49550B1D5F352DE9035A02A64EC5F92994DAAB6CDB32E8763D28421CFFFF51FA4Al8C" TargetMode="External"/><Relationship Id="rId14" Type="http://schemas.openxmlformats.org/officeDocument/2006/relationships/hyperlink" Target="consultantplus://offline/ref=49550B1D5F352DE9035A02A64EC5F92994DAAB6CDB32E8763D28421CFFFF51FAA841B5B358E9B7E2438FF443l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2014-03-31T02:37:00Z</dcterms:created>
  <dcterms:modified xsi:type="dcterms:W3CDTF">2014-03-31T02:39:00Z</dcterms:modified>
</cp:coreProperties>
</file>